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62BF" w14:textId="04EAA87B" w:rsidR="00B94BE8" w:rsidRPr="00B94BE8" w:rsidRDefault="00B94BE8" w:rsidP="00B94BE8">
      <w:pPr>
        <w:shd w:val="clear" w:color="auto" w:fill="FFFFFF"/>
        <w:spacing w:after="315" w:line="326" w:lineRule="atLeast"/>
        <w:ind w:left="720" w:right="780"/>
        <w:textAlignment w:val="baseline"/>
        <w:rPr>
          <w:rFonts w:eastAsia="Times New Roman" w:cstheme="minorHAnsi"/>
          <w:b/>
          <w:bCs/>
          <w:color w:val="444444"/>
          <w:sz w:val="20"/>
          <w:szCs w:val="20"/>
          <w:u w:val="single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u w:val="single"/>
          <w:lang w:eastAsia="sv-SE"/>
        </w:rPr>
        <w:t>Robotgräsklippare</w:t>
      </w:r>
    </w:p>
    <w:p w14:paraId="6582E991" w14:textId="77777777" w:rsidR="00B94BE8" w:rsidRPr="00B94BE8" w:rsidRDefault="00B94BE8" w:rsidP="00B94BE8">
      <w:pPr>
        <w:shd w:val="clear" w:color="auto" w:fill="FFFFFF"/>
        <w:spacing w:after="315"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Om klubben använder robotgräsklippare rekommenderar </w:t>
      </w: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SGF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 att beslut tas om den, när den står stilla, ska definieras som ett </w:t>
      </w: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oflyttbart tillverkat föremål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 eller inte. </w:t>
      </w:r>
    </w:p>
    <w:p w14:paraId="41448B81" w14:textId="2C317B9E" w:rsidR="00B94BE8" w:rsidRPr="00B94BE8" w:rsidRDefault="00B94BE8" w:rsidP="00B94BE8">
      <w:pPr>
        <w:shd w:val="clear" w:color="auto" w:fill="FFFFFF"/>
        <w:spacing w:after="315" w:line="326" w:lineRule="atLeast"/>
        <w:ind w:left="720" w:right="780"/>
        <w:textAlignment w:val="baseline"/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Det kan också vara bra att informera medlemmar och gäster om följande</w:t>
      </w:r>
      <w:r w:rsidR="0013632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. Till exempel på anslagstavla och hemsida</w:t>
      </w: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:</w:t>
      </w:r>
    </w:p>
    <w:p w14:paraId="7DA89C04" w14:textId="77777777" w:rsidR="00B94BE8" w:rsidRPr="00B94BE8" w:rsidRDefault="00B94BE8" w:rsidP="00B94BE8">
      <w:pPr>
        <w:shd w:val="clear" w:color="auto" w:fill="FFFFFF"/>
        <w:spacing w:before="570" w:after="315" w:line="312" w:lineRule="atLeast"/>
        <w:ind w:left="720" w:right="780"/>
        <w:textAlignment w:val="baseline"/>
        <w:outlineLvl w:val="2"/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  <w:t>Boll i vila</w:t>
      </w:r>
    </w:p>
    <w:p w14:paraId="48764295" w14:textId="72B410FA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Robotgräsklipparen rubbar bollen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</w:r>
      <w:proofErr w:type="spellStart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Bollen</w:t>
      </w:r>
      <w:proofErr w:type="spellEnd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 ska återplaceras där den låg innan den rubbades. </w:t>
      </w:r>
      <w:hyperlink r:id="rId5" w:anchor="9_6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9.6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 Om den exakta punkten där bollen låg inte är känd ska den uppskattas. Om bollen inte går att få tag på inom rimlig tid, får spelaren ta en annan boll. </w:t>
      </w:r>
      <w:hyperlink r:id="rId6" w:anchor="14_2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14.2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</w:t>
      </w:r>
    </w:p>
    <w:p w14:paraId="00FC2DA0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709385A6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Robotgräsklipparen trycker ner bollen i marken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>Om läget har förändrats ska bollen eller en annan boll placeras på den närmaste platsen inom en klubblängd som mest liknar det ursprungliga läget. </w:t>
      </w:r>
      <w:hyperlink r:id="rId7" w:anchor="14_2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14.2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</w:t>
      </w:r>
    </w:p>
    <w:p w14:paraId="7BE53527" w14:textId="656F0EB1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 </w:t>
      </w:r>
    </w:p>
    <w:p w14:paraId="23351002" w14:textId="667B2571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Robotgräsklipparen skadar bollen</w:t>
      </w: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br/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En hackad eller sprucken boll får bytas till en annan boll. </w:t>
      </w:r>
      <w:hyperlink r:id="rId8" w:anchor="4_2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4.2.</w:t>
        </w:r>
      </w:hyperlink>
    </w:p>
    <w:p w14:paraId="1D584EDF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45B3D380" w14:textId="5FD68D49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Bollen stannar på eller vid robotgräsklipparen som står still på banan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>Om det finns en lokal regel där en robotgräsklippare som stannat/står still på banan definieras som ett </w:t>
      </w:r>
      <w:hyperlink r:id="rId9" w:anchor="definition-O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OFLYTTBART tillverkat föremål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 (SGF:s rekommendation) får spelaren ta lättnad. </w:t>
      </w:r>
      <w:hyperlink r:id="rId10" w:anchor="16_1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16.1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 Annars definieras robotgräsklipparen som ett </w:t>
      </w:r>
      <w:hyperlink r:id="rId11" w:anchor="definition-F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FLYTTBART tillverkat föremål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 om spelaren kan flytta på den med en rimlig ansträngning. </w:t>
      </w:r>
      <w:hyperlink r:id="rId12" w:anchor="15_2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15.2.</w:t>
        </w:r>
      </w:hyperlink>
    </w:p>
    <w:p w14:paraId="44F72646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3F5E2AE3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 xml:space="preserve">Bollen stannar på eller vid robotgräsklipparen som står still i sin </w:t>
      </w:r>
      <w:proofErr w:type="spellStart"/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laddstation</w:t>
      </w:r>
      <w:proofErr w:type="spellEnd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 xml:space="preserve">Om det finns en lokal regel där en robotgräsklippare som står still i sin </w:t>
      </w:r>
      <w:proofErr w:type="spellStart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laddstation</w:t>
      </w:r>
      <w:proofErr w:type="spellEnd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 definieras som ett oflyttbart tillverkat föremål (SGF:s rekommendation) får spelaren ta lättnad. </w:t>
      </w:r>
      <w:hyperlink r:id="rId13" w:anchor="16_1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16.1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</w:t>
      </w:r>
    </w:p>
    <w:p w14:paraId="0B2F6B95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</w:pPr>
    </w:p>
    <w:p w14:paraId="1F9F9CE5" w14:textId="604FCF12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  <w:t>Boll i rörelse  </w:t>
      </w:r>
    </w:p>
    <w:p w14:paraId="70C7CE23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4952B58A" w14:textId="353EE435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Bollen träffar robotgräsklipparen (oavsett om den rör sig eller står still)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>Bollen ska spelas där den stannar. </w:t>
      </w:r>
      <w:hyperlink r:id="rId14" w:anchor="11_1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11.1.</w:t>
        </w:r>
      </w:hyperlink>
    </w:p>
    <w:p w14:paraId="48C59E1E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6A52228C" w14:textId="476B4D96" w:rsidR="000D27B6" w:rsidRPr="001E1945" w:rsidRDefault="00B94BE8" w:rsidP="001E1945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Bollen stannar ovanpå eller under robotgräsklipparen som rör sig och följer med den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>Bollen eller en annan boll ska droppas i ett lättnadsområde på en klubblängd med en referenspunkt utifrån den uppskattade punkten rakt under där den först började följa med robotgräsklipparen. </w:t>
      </w:r>
      <w:hyperlink r:id="rId15" w:anchor="11_1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11.1.</w:t>
        </w:r>
      </w:hyperlink>
    </w:p>
    <w:sectPr w:rsidR="000D27B6" w:rsidRPr="001E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253A"/>
    <w:multiLevelType w:val="multilevel"/>
    <w:tmpl w:val="A458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04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E8"/>
    <w:rsid w:val="000D27B6"/>
    <w:rsid w:val="00136328"/>
    <w:rsid w:val="001E1945"/>
    <w:rsid w:val="0058676D"/>
    <w:rsid w:val="006B7075"/>
    <w:rsid w:val="00707058"/>
    <w:rsid w:val="00826A0A"/>
    <w:rsid w:val="008C59F1"/>
    <w:rsid w:val="00942F61"/>
    <w:rsid w:val="00B94BE8"/>
    <w:rsid w:val="00D53AA1"/>
    <w:rsid w:val="00F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97E8"/>
  <w15:chartTrackingRefBased/>
  <w15:docId w15:val="{0D224C21-79A8-DF4B-8B63-978B0596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B94B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B94BE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customStyle="1" w:styleId="full-grid-expandablelist-itemheading">
    <w:name w:val="full-grid-expandable__list-item__heading"/>
    <w:basedOn w:val="Normal"/>
    <w:rsid w:val="00B94B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94BE8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B94B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B94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a.org/sv-SE/rog/the-rules-of-golf/rule-4" TargetMode="External"/><Relationship Id="rId13" Type="http://schemas.openxmlformats.org/officeDocument/2006/relationships/hyperlink" Target="https://www.randa.org/sv-SE/rog/the-rules-of-golf/rule-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nda.org/sv-SE/rog/the-rules-of-golf/rule-14" TargetMode="External"/><Relationship Id="rId12" Type="http://schemas.openxmlformats.org/officeDocument/2006/relationships/hyperlink" Target="https://www.randa.org/sv-SE/rog/the-rules-of-golf/rule-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anda.org/sv-SE/rog/the-rules-of-golf/rule-14" TargetMode="External"/><Relationship Id="rId11" Type="http://schemas.openxmlformats.org/officeDocument/2006/relationships/hyperlink" Target="https://www.randa.org/sv-SE/rog/definitions" TargetMode="External"/><Relationship Id="rId5" Type="http://schemas.openxmlformats.org/officeDocument/2006/relationships/hyperlink" Target="https://www.randa.org/sv-SE/rog/the-rules-of-golf/rule-9" TargetMode="External"/><Relationship Id="rId15" Type="http://schemas.openxmlformats.org/officeDocument/2006/relationships/hyperlink" Target="https://www.randa.org/sv-SE/rog/the-rules-of-golf/rule-11" TargetMode="External"/><Relationship Id="rId10" Type="http://schemas.openxmlformats.org/officeDocument/2006/relationships/hyperlink" Target="https://www.randa.org/sv-SE/rog/the-rules-of-golf/rule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nda.org/sv-SE/rog/definitions" TargetMode="External"/><Relationship Id="rId14" Type="http://schemas.openxmlformats.org/officeDocument/2006/relationships/hyperlink" Target="https://www.randa.org/sv-SE/rog/the-rules-of-golf/rule-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Skoglund</dc:creator>
  <cp:keywords/>
  <dc:description/>
  <cp:lastModifiedBy>Karin Forsberg</cp:lastModifiedBy>
  <cp:revision>2</cp:revision>
  <dcterms:created xsi:type="dcterms:W3CDTF">2025-08-14T19:33:00Z</dcterms:created>
  <dcterms:modified xsi:type="dcterms:W3CDTF">2025-08-14T19:33:00Z</dcterms:modified>
</cp:coreProperties>
</file>